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捷克斯洛伐克公审梵蒂冈间谍案</w:t>
      </w:r>
    </w:p>
    <w:p>
      <w:r>
        <w:rPr>
          <w:rFonts w:ascii="宋体" w:hAnsi="宋体" w:eastAsia="宋体"/>
          <w:sz w:val="24"/>
        </w:rPr>
        <w:t>捷克斯洛伐克共和国文化部与司法部编；聂崇厚译；赵明，于浩成，杨昌裕校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捷克斯洛伐克公审梵蒂冈间谍案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捷克斯洛伐克共和国文化部与司法部编；聂崇厚译；赵明，于浩成，杨昌裕校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本书出售、求购地址：https://www.jiaokey.com/book/detail/10898425.html</w:t>
      </w:r>
    </w:p>
    <w:p>
      <w:r>
        <w:t>更多相关图书推荐：https://www.jiaokey.com</w:t>
      </w:r>
    </w:p>
    <w:p>
      <w:r>
        <w:t>捷克斯洛伐克共和国文化部与司法部编；聂崇厚译；赵明，于浩成，杨昌裕校 其他作品：https://www.jiaokey.com/tag/捷克斯洛伐克共和国文化部与司法部编；聂崇厚译；赵明，于浩成，杨昌裕校.html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关键词搜索：https://www.jiaokey.com/tag/捷克斯洛伐克公审梵蒂冈间谍案.html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