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苏维埃政权确立和巩固时期布尔什维克党的农民政策</w:t>
      </w:r>
    </w:p>
    <w:p>
      <w:r>
        <w:rPr>
          <w:rFonts w:ascii="宋体" w:hAnsi="宋体" w:eastAsia="宋体"/>
          <w:sz w:val="24"/>
        </w:rPr>
        <w:t>（苏）查伊柴夫著；王易今等译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苏维埃政权确立和巩固时期布尔什维克党的农民政策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（苏）查伊柴夫著；王易今等译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本书出售、求购地址：https://www.jiaokey.com/book/detail/10897831.html</w:t>
      </w:r>
    </w:p>
    <w:p>
      <w:r>
        <w:t>更多相关图书推荐：https://www.jiaokey.com</w:t>
      </w:r>
    </w:p>
    <w:p>
      <w:r>
        <w:t>（苏）查伊柴夫著；王易今等译 其他作品：https://www.jiaokey.com/tag/（苏）查伊柴夫著；王易今等译.html</w:t>
      </w:r>
    </w:p>
    <w:p>
      <w:r>
        <w:t>时代出版社 出版图书：https://www.jiaokey.com/tag/时代出版社.html</w:t>
      </w:r>
    </w:p>
    <w:p>
      <w:r>
        <w:t>关键词搜索：https://www.jiaokey.com/tag/苏维埃政权确立和巩固时期布尔什维克党的农民政策.html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