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马克思列宁主义的阶级和阶级斗争理论</w:t>
      </w:r>
    </w:p>
    <w:p>
      <w:r>
        <w:rPr>
          <w:rFonts w:ascii="宋体" w:hAnsi="宋体" w:eastAsia="宋体"/>
          <w:sz w:val="24"/>
        </w:rPr>
        <w:t>格列则尔曼著  北流译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马克思列宁主义的阶级和阶级斗争理论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格列则尔曼著  北流译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本书出售、求购地址：https://www.jiaokey.com/book/detail/10897537.html</w:t>
      </w:r>
    </w:p>
    <w:p>
      <w:r>
        <w:t>更多相关图书推荐：https://www.jiaokey.com</w:t>
      </w:r>
    </w:p>
    <w:p>
      <w:r>
        <w:t>格列则尔曼著  北流译 其他作品：https://www.jiaokey.com/tag/格列则尔曼著  北流译.html</w:t>
      </w:r>
    </w:p>
    <w:p>
      <w:r>
        <w:t>人民出版社 出版图书：https://www.jiaokey.com/tag/人民出版社.html</w:t>
      </w:r>
    </w:p>
    <w:p>
      <w:r>
        <w:t>关键词搜索：https://www.jiaokey.com/tag/马克思列宁主义的阶级和阶级斗争理论.html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