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合理的休息</w:t>
      </w:r>
    </w:p>
    <w:p>
      <w:r>
        <w:rPr>
          <w:rFonts w:ascii="宋体" w:hAnsi="宋体" w:eastAsia="宋体"/>
          <w:sz w:val="24"/>
        </w:rPr>
        <w:t>（苏）拉波波尔脱（А.Рапопрт）著；苗兰卿，伊史译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合理的休息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（苏）拉波波尔脱（А.Рапопрт）著；苗兰卿，伊史译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作息制度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本书出售、求购地址：https://www.jiaokey.com/book/detail/10897340.html</w:t>
      </w:r>
    </w:p>
    <w:p>
      <w:r>
        <w:t>更多相关图书推荐：https://www.jiaokey.com</w:t>
      </w:r>
    </w:p>
    <w:p>
      <w:r>
        <w:t>（苏）拉波波尔脱（А.Рапопрт）著；苗兰卿，伊史译 其他作品：https://www.jiaokey.com/tag/（苏）拉波波尔脱（А.Рапопрт）著；苗兰卿，伊史译.html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关键词搜索：https://www.jiaokey.com/tag/作息制度.html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