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建筑结构原理</w:t>
      </w:r>
    </w:p>
    <w:p>
      <w:r>
        <w:rPr>
          <w:rFonts w:ascii="宋体" w:hAnsi="宋体" w:eastAsia="宋体"/>
          <w:sz w:val="24"/>
        </w:rPr>
        <w:t>（英）马尔科姆·米莱（Malcolm Millais）著；童丽萍，陈治业译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（英）马尔科姆·米莱（Malcolm Millais）著；童丽萍，陈治业译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本书出售、求购地址：https://www.jiaokey.com/book/detail/10896576.html</w:t>
      </w:r>
    </w:p>
    <w:p>
      <w:r>
        <w:t>更多相关图书推荐：https://www.jiaokey.com</w:t>
      </w:r>
    </w:p>
    <w:p>
      <w:r>
        <w:t>（英）马尔科姆·米莱（Malcolm Millais）著；童丽萍，陈治业译 其他作品：https://www.jiaokey.com/tag/（英）马尔科姆·米莱（Malcolm Millais）著；童丽萍，陈治业译.html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关键词搜索：https://www.jiaokey.com/tag/建筑结构原理.html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