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放射性同位素的工业应用</w:t>
      </w:r>
    </w:p>
    <w:p>
      <w:r>
        <w:rPr>
          <w:rFonts w:ascii="宋体" w:hAnsi="宋体" w:eastAsia="宋体"/>
          <w:sz w:val="24"/>
        </w:rPr>
        <w:t>（匈）福尔迪阿克（Foldiak，G.）主编；王凤祥等译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放射性同位素的工业应用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（匈）福尔迪阿克（Foldiak，G.）主编；王凤祥等译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本书出售、求购地址：https://www.jiaokey.com/book/detail/10892187.html</w:t>
      </w:r>
    </w:p>
    <w:p>
      <w:r>
        <w:t>更多相关图书推荐：https://www.jiaokey.com</w:t>
      </w:r>
    </w:p>
    <w:p>
      <w:r>
        <w:t>（匈）福尔迪阿克（Foldiak，G.）主编；王凤祥等译 其他作品：https://www.jiaokey.com/tag/（匈）福尔迪阿克（Foldiak，G.）主编；王凤祥等译.html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关键词搜索：https://www.jiaokey.com/tag/放射性同位素的工业应用.html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