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论党对报刊的领导</w:t>
      </w:r>
    </w:p>
    <w:p>
      <w:r>
        <w:rPr>
          <w:rFonts w:ascii="宋体" w:hAnsi="宋体" w:eastAsia="宋体"/>
          <w:sz w:val="24"/>
        </w:rPr>
        <w:t>（苏）特列琪雅科娃（Е.Третьякова）著；李龙牧译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论党对报刊的领导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（苏）特列琪雅科娃（Е.Третьякова）著；李龙牧译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本书出售、求购地址：https://www.jiaokey.com/book/detail/10890766.html</w:t>
      </w:r>
    </w:p>
    <w:p>
      <w:r>
        <w:t>更多相关图书推荐：https://www.jiaokey.com</w:t>
      </w:r>
    </w:p>
    <w:p>
      <w:r>
        <w:t>（苏）特列琪雅科娃（Е.Третьякова）著；李龙牧译 其他作品：https://www.jiaokey.com/tag/（苏）特列琪雅科娃（Е.Третьякова）著；李龙牧译.html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关键词搜索：https://www.jiaokey.com/tag/论党对报刊的领导.html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