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日本企业对管理人员的要求</w:t>
      </w:r>
    </w:p>
    <w:p>
      <w:r>
        <w:rPr>
          <w:rFonts w:ascii="宋体" w:hAnsi="宋体" w:eastAsia="宋体"/>
          <w:sz w:val="24"/>
        </w:rPr>
        <w:t>（日）本山多喜二著；中国机械工程学会技术经济和管理现代化研究会筹编译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日本企业对管理人员的要求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（日）本山多喜二著；中国机械工程学会技术经济和管理现代化研究会筹编译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本书出售、求购地址：https://www.jiaokey.com/book/detail/10890157.html</w:t>
      </w:r>
    </w:p>
    <w:p>
      <w:r>
        <w:t>更多相关图书推荐：https://www.jiaokey.com</w:t>
      </w:r>
    </w:p>
    <w:p>
      <w:r>
        <w:t>（日）本山多喜二著；中国机械工程学会技术经济和管理现代化研究会筹编译 其他作品：https://www.jiaokey.com/tag/（日）本山多喜二著；中国机械工程学会技术经济和管理现代化研究会筹编译.html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关键词搜索：https://www.jiaokey.com/tag/日本企业对管理人员的要求.html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