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旅游学通论</w:t>
      </w:r>
    </w:p>
    <w:p>
      <w:r>
        <w:rPr>
          <w:rFonts w:ascii="宋体" w:hAnsi="宋体" w:eastAsia="宋体"/>
          <w:sz w:val="24"/>
        </w:rPr>
        <w:t>（英）伦纳德·J.利克里什（Leonard J.Likorish），（英）卡森·L.詹金斯（Carson L.Jenkins）著；程尽能等译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（英）伦纳德·J.利克里什（Leonard J.Likorish），（英）卡森·L.詹金斯（Carson L.Jenkins）著；程尽能等译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本书出售、求购地址：https://www.jiaokey.com/book/detail/10888739.html</w:t>
      </w:r>
    </w:p>
    <w:p>
      <w:r>
        <w:t>更多相关图书推荐：https://www.jiaokey.com</w:t>
      </w:r>
    </w:p>
    <w:p>
      <w:r>
        <w:t>（英）伦纳德·J.利克里什（Leonard J.Likorish），（英）卡森·L.詹金斯（Carson L.Jenkins）著；程尽能等译 其他作品：https://www.jiaokey.com/tag/（英）伦纳德·J.利克里什（Leonard J.Likorish），（英）卡森·L.詹金斯（Carson L.Jenkins）著；程尽能等译.html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