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劳动生产率统计方法</w:t>
      </w:r>
    </w:p>
    <w:p>
      <w:r>
        <w:rPr>
          <w:rFonts w:ascii="宋体" w:hAnsi="宋体" w:eastAsia="宋体"/>
          <w:sz w:val="24"/>
        </w:rPr>
        <w:t>国际劳工局编；魏玉孙等译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劳动生产率统计方法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国际劳工局编；魏玉孙等译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本书出售、求购地址：https://www.jiaokey.com/book/detail/10888091.html</w:t>
      </w:r>
    </w:p>
    <w:p>
      <w:r>
        <w:t>更多相关图书推荐：https://www.jiaokey.com</w:t>
      </w:r>
    </w:p>
    <w:p>
      <w:r>
        <w:t>国际劳工局编；魏玉孙等译 其他作品：https://www.jiaokey.com/tag/国际劳工局编；魏玉孙等译.html</w:t>
      </w:r>
    </w:p>
    <w:p>
      <w:r>
        <w:t>统计出版社 出版图书：https://www.jiaokey.com/tag/统计出版社.html</w:t>
      </w:r>
    </w:p>
    <w:p>
      <w:r>
        <w:t>关键词搜索：https://www.jiaokey.com/tag/劳动生产率统计方法.html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