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昨非集  上下</w:t>
      </w:r>
    </w:p>
    <w:p>
      <w:r>
        <w:rPr>
          <w:rFonts w:ascii="宋体" w:hAnsi="宋体" w:eastAsia="宋体"/>
          <w:sz w:val="24"/>
        </w:rPr>
        <w:t>（苏联）A·葛兰诺夫斯基著；方朔译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昨非集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（苏联）A·葛兰诺夫斯基著；方朔译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火炬编译社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本书出售、求购地址：https://www.jiaokey.com/book/detail/10886806.html</w:t>
      </w:r>
    </w:p>
    <w:p>
      <w:r>
        <w:t>更多相关图书推荐：https://www.jiaokey.com</w:t>
      </w:r>
    </w:p>
    <w:p>
      <w:r>
        <w:t>（苏联）A·葛兰诺夫斯基著；方朔译 其他作品：https://www.jiaokey.com/tag/（苏联）A·葛兰诺夫斯基著；方朔译.html</w:t>
      </w:r>
    </w:p>
    <w:p>
      <w:r>
        <w:t>火炬编译社 出版图书：https://www.jiaokey.com/tag/火炬编译社.html</w:t>
      </w:r>
    </w:p>
    <w:p>
      <w:r>
        <w:t>关键词搜索：https://www.jiaokey.com/tag/昨非集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