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重逢</w:t>
      </w:r>
    </w:p>
    <w:p>
      <w:r>
        <w:rPr>
          <w:rFonts w:ascii="宋体" w:hAnsi="宋体" w:eastAsia="宋体"/>
          <w:sz w:val="24"/>
        </w:rPr>
        <w:t>（苏）瓦西列夫斯卡娅（В.Василевская）撰；邵天任译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（苏）瓦西列夫斯卡娅（В.Василевская）撰；邵天任译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本书出售、求购地址：https://www.jiaokey.com/book/detail/10884270.html</w:t>
      </w:r>
    </w:p>
    <w:p>
      <w:r>
        <w:t>更多相关图书推荐：https://www.jiaokey.com</w:t>
      </w:r>
    </w:p>
    <w:p>
      <w:r>
        <w:t>（苏）瓦西列夫斯卡娅（В.Василевская）撰；邵天任译 其他作品：https://www.jiaokey.com/tag/（苏）瓦西列夫斯卡娅（В.Василевская）撰；邵天任译.html</w:t>
      </w:r>
    </w:p>
    <w:p>
      <w:r>
        <w:t>东北新华书店 出版图书：https://www.jiaokey.com/tag/东北新华书店.html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