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米丘林李森科论控制生物发展的学说</w:t>
      </w:r>
    </w:p>
    <w:p>
      <w:r>
        <w:rPr>
          <w:rFonts w:ascii="宋体" w:hAnsi="宋体" w:eastAsia="宋体"/>
          <w:sz w:val="24"/>
        </w:rPr>
        <w:t>（苏）尼基钦科（М.Х.Никитенко）著；童克忠，刘若端译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米丘林李森科论控制生物发展的学说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（苏）尼基钦科（М.Х.Никитенко）著；童克忠，刘若端译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本书出售、求购地址：https://www.jiaokey.com/book/detail/10883913.html</w:t>
      </w:r>
    </w:p>
    <w:p>
      <w:r>
        <w:t>更多相关图书推荐：https://www.jiaokey.com</w:t>
      </w:r>
    </w:p>
    <w:p>
      <w:r>
        <w:t>（苏）尼基钦科（М.Х.Никитенко）著；童克忠，刘若端译 其他作品：https://www.jiaokey.com/tag/（苏）尼基钦科（М.Х.Никитенко）著；童克忠，刘若端译.html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关键词搜索：https://www.jiaokey.com/tag/米丘林李森科论控制生物发展的学说.html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