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苏维埃国家怎样保护社会主义所有制</w:t>
      </w:r>
    </w:p>
    <w:p>
      <w:r>
        <w:rPr>
          <w:rFonts w:ascii="宋体" w:hAnsi="宋体" w:eastAsia="宋体"/>
          <w:sz w:val="24"/>
        </w:rPr>
        <w:t>（苏）扎高罗德尼科夫（Н.И.Загородников）著；傅中午，郭清波译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苏维埃国家怎样保护社会主义所有制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（苏）扎高罗德尼科夫（Н.И.Загородников）著；傅中午，郭清波译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本书出售、求购地址：https://www.jiaokey.com/book/detail/10883884.html</w:t>
      </w:r>
    </w:p>
    <w:p>
      <w:r>
        <w:t>更多相关图书推荐：https://www.jiaokey.com</w:t>
      </w:r>
    </w:p>
    <w:p>
      <w:r>
        <w:t>（苏）扎高罗德尼科夫（Н.И.Загородников）著；傅中午，郭清波译 其他作品：https://www.jiaokey.com/tag/（苏）扎高罗德尼科夫（Н.И.Загородников）著；傅中午，郭清波译.html</w:t>
      </w:r>
    </w:p>
    <w:p>
      <w:r>
        <w:t>时代出版社 出版图书：https://www.jiaokey.com/tag/时代出版社.html</w:t>
      </w:r>
    </w:p>
    <w:p>
      <w:r>
        <w:t>关键词搜索：https://www.jiaokey.com/tag/苏维埃国家怎样保护社会主义所有制.html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