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弹簧钢与合金</w:t>
      </w:r>
    </w:p>
    <w:p>
      <w:r>
        <w:rPr>
          <w:rFonts w:ascii="宋体" w:hAnsi="宋体" w:eastAsia="宋体"/>
          <w:sz w:val="24"/>
        </w:rPr>
        <w:t>（苏）拉赫什塔德（Рахштадт，А.Г.）著；王传恩，栗振域译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弹簧钢与合金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（苏）拉赫什塔德（Рахштадт，А.Г.）著；王传恩，栗振域译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本书出售、求购地址：https://www.jiaokey.com/book/detail/10883497.html</w:t>
      </w:r>
    </w:p>
    <w:p>
      <w:r>
        <w:t>更多相关图书推荐：https://www.jiaokey.com</w:t>
      </w:r>
    </w:p>
    <w:p>
      <w:r>
        <w:t>（苏）拉赫什塔德（Рахштадт，А.Г.）著；王传恩，栗振域译 其他作品：https://www.jiaokey.com/tag/（苏）拉赫什塔德（Рахштадт，А.Г.）著；王传恩，栗振域译.html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关键词搜索：https://www.jiaokey.com/tag/弹簧钢与合金.html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