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  下</w:t>
      </w:r>
    </w:p>
    <w:p>
      <w:r>
        <w:rPr>
          <w:rFonts w:ascii="宋体" w:hAnsi="宋体" w:eastAsia="宋体"/>
          <w:sz w:val="24"/>
        </w:rPr>
        <w:t>（德）马克斯·韦伯（Max Weber）著；（德）约翰内斯·温克尔曼（Johannes Winckelmann）整理 林荣远译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（德）马克斯·韦伯（Max Weber）著；（德）约翰内斯·温克尔曼（Johannes Winckelmann）整理 林荣远译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本书出售、求购地址：https://www.jiaokey.com/book/detail/10878938.html</w:t>
      </w:r>
    </w:p>
    <w:p>
      <w:r>
        <w:t>更多相关图书推荐：https://www.jiaokey.com</w:t>
      </w:r>
    </w:p>
    <w:p>
      <w:r>
        <w:t>（德）马克斯·韦伯（Max Weber）著；（德）约翰内斯·温克尔曼（Johannes Winckelmann）整理 林荣远译 其他作品：https://www.jiaokey.com/tag/（德）马克斯·韦伯（Max Weber）著；（德）约翰内斯·温克尔曼（Johannes Winckelmann）整理 林荣远译.html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关键词搜索：https://www.jiaokey.com/tag/经济与社会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