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罗马风建筑</w:t>
      </w:r>
    </w:p>
    <w:p>
      <w:r>
        <w:rPr>
          <w:rFonts w:ascii="宋体" w:hAnsi="宋体" w:eastAsia="宋体"/>
          <w:sz w:val="24"/>
        </w:rPr>
        <w:t>（德）汉斯·埃里希·库巴赫（KubachH.E.）著；汪丽君等译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罗马风建筑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（德）汉斯·埃里希·库巴赫（KubachH.E.）著；汪丽君等译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本书出售、求购地址：https://www.jiaokey.com/book/detail/10878257.html</w:t>
      </w:r>
    </w:p>
    <w:p>
      <w:r>
        <w:t>更多相关图书推荐：https://www.jiaokey.com</w:t>
      </w:r>
    </w:p>
    <w:p>
      <w:r>
        <w:t>（德）汉斯·埃里希·库巴赫（KubachH.E.）著；汪丽君等译 其他作品：https://www.jiaokey.com/tag/（德）汉斯·埃里希·库巴赫（KubachH.E.）著；汪丽君等译.html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关键词搜索：https://www.jiaokey.com/tag/罗马风建筑.html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