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提埃坡罗  弗拉戈纳尔画风</w:t>
      </w:r>
    </w:p>
    <w:p>
      <w:r>
        <w:rPr>
          <w:rFonts w:ascii="宋体" w:hAnsi="宋体" w:eastAsia="宋体"/>
          <w:sz w:val="24"/>
        </w:rPr>
        <w:t>（意）提埃坡罗，（法）弗拉戈纳尔绘；王剑等编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提埃坡罗  弗拉戈纳尔画风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（意）提埃坡罗，（法）弗拉戈纳尔绘；王剑等编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本书出售、求购地址：https://www.jiaokey.com/book/detail/10878177.html</w:t>
      </w:r>
    </w:p>
    <w:p>
      <w:r>
        <w:t>更多相关图书推荐：https://www.jiaokey.com</w:t>
      </w:r>
    </w:p>
    <w:p>
      <w:r>
        <w:t>（意）提埃坡罗，（法）弗拉戈纳尔绘；王剑等编 其他作品：https://www.jiaokey.com/tag/（意）提埃坡罗，（法）弗拉戈纳尔绘；王剑等编.html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关键词搜索：https://www.jiaokey.com/tag/提埃坡罗  弗拉戈纳尔画风.html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