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康斯泰勃尔画风</w:t>
      </w:r>
    </w:p>
    <w:p>
      <w:r>
        <w:rPr>
          <w:rFonts w:ascii="宋体" w:hAnsi="宋体" w:eastAsia="宋体"/>
          <w:sz w:val="24"/>
        </w:rPr>
        <w:t>（英）约瑟夫·马洛德·透纳，（英）康斯泰勃尔绘；广建等编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康斯泰勃尔画风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（英）约瑟夫·马洛德·透纳，（英）康斯泰勃尔绘；广建等编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本书出售、求购地址：https://www.jiaokey.com/book/detail/10878164.html</w:t>
      </w:r>
    </w:p>
    <w:p>
      <w:r>
        <w:t>更多相关图书推荐：https://www.jiaokey.com</w:t>
      </w:r>
    </w:p>
    <w:p>
      <w:r>
        <w:t>（英）约瑟夫·马洛德·透纳，（英）康斯泰勃尔绘；广建等编 其他作品：https://www.jiaokey.com/tag/（英）约瑟夫·马洛德·透纳，（英）康斯泰勃尔绘；广建等编.html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关键词搜索：https://www.jiaokey.com/tag/康斯泰勃尔画风.html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