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马来亚之危机</w:t>
      </w:r>
    </w:p>
    <w:p>
      <w:r>
        <w:rPr>
          <w:rFonts w:ascii="宋体" w:hAnsi="宋体" w:eastAsia="宋体"/>
          <w:sz w:val="24"/>
        </w:rPr>
        <w:t>哈利·密勒原著；程皓翻译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哈利·密勒原著；程皓翻译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本书出售、求购地址：https://www.jiaokey.com/book/detail/10877746.html</w:t>
      </w:r>
    </w:p>
    <w:p>
      <w:r>
        <w:t>更多相关图书推荐：https://www.jiaokey.com</w:t>
      </w:r>
    </w:p>
    <w:p>
      <w:r>
        <w:t>哈利·密勒原著；程皓翻译 其他作品：https://www.jiaokey.com/tag/哈利·密勒原著；程皓翻译.html</w:t>
      </w:r>
    </w:p>
    <w:p>
      <w:r>
        <w:t>火炬编译社 出版图书：https://www.jiaokey.com/tag/火炬编译社.html</w:t>
      </w:r>
    </w:p>
    <w:p>
      <w:r>
        <w:t>关键词搜索：https://www.jiaokey.com/tag/马来亚之危机.html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