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现代欧洲陶艺教室  拉坯技法</w:t>
      </w:r>
    </w:p>
    <w:p>
      <w:r>
        <w:rPr>
          <w:rFonts w:ascii="宋体" w:hAnsi="宋体" w:eastAsia="宋体"/>
          <w:sz w:val="24"/>
        </w:rPr>
        <w:t>杰奎姆·曼宁·切维利亚·克莱门特原著；董苏学翻译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现代欧洲陶艺教室  拉坯技法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杰奎姆·曼宁·切维利亚·克莱门特原著；董苏学翻译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本书出售、求购地址：https://www.jiaokey.com/book/detail/10873486.html</w:t>
      </w:r>
    </w:p>
    <w:p>
      <w:r>
        <w:t>更多相关图书推荐：https://www.jiaokey.com</w:t>
      </w:r>
    </w:p>
    <w:p>
      <w:r>
        <w:t>杰奎姆·曼宁·切维利亚·克莱门特原著；董苏学翻译 其他作品：https://www.jiaokey.com/tag/杰奎姆·曼宁·切维利亚·克莱门特原著；董苏学翻译.html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关键词搜索：https://www.jiaokey.com/tag/现代欧洲陶艺教室  拉坯技法.html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