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巴西经济的形成</w:t>
      </w:r>
    </w:p>
    <w:p>
      <w:r>
        <w:rPr>
          <w:rFonts w:ascii="宋体" w:hAnsi="宋体" w:eastAsia="宋体"/>
          <w:sz w:val="24"/>
        </w:rPr>
        <w:t>（巴西）塞尔索·富尔塔多（Celso Furtado）著；徐亦行，张维琪译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（巴西）塞尔索·富尔塔多（Celso Furtado）著；徐亦行，张维琪译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本书出售、求购地址：https://www.jiaokey.com/book/detail/10872988.html</w:t>
      </w:r>
    </w:p>
    <w:p>
      <w:r>
        <w:t>更多相关图书推荐：https://www.jiaokey.com</w:t>
      </w:r>
    </w:p>
    <w:p>
      <w:r>
        <w:t>（巴西）塞尔索·富尔塔多（Celso Furtado）著；徐亦行，张维琪译 其他作品：https://www.jiaokey.com/tag/（巴西）塞尔索·富尔塔多（Celso Furtado）著；徐亦行，张维琪译.html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关键词搜索：https://www.jiaokey.com/tag/巴西经济的形成.html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