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洪恩巴迪英文童谣  紫水晶篇</w:t>
      </w:r>
    </w:p>
    <w:p>
      <w:r>
        <w:rPr>
          <w:rFonts w:ascii="宋体" w:hAnsi="宋体" w:eastAsia="宋体"/>
          <w:sz w:val="24"/>
        </w:rPr>
        <w:t>北京金洪恩电脑有限公司开发制作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洪恩巴迪英文童谣  紫水晶篇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北京金洪恩电脑有限公司开发制作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北京：北京市青少年音像出版社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本书出售、求购地址：https://www.jiaokey.com/book/detail/10871151.html</w:t>
      </w:r>
    </w:p>
    <w:p>
      <w:r>
        <w:t>更多相关图书推荐：https://www.jiaokey.com</w:t>
      </w:r>
    </w:p>
    <w:p>
      <w:r>
        <w:t>北京金洪恩电脑有限公司开发制作 其他作品：https://www.jiaokey.com/tag/北京金洪恩电脑有限公司开发制作.html</w:t>
      </w:r>
    </w:p>
    <w:p>
      <w:r>
        <w:t>北京：北京市青少年音像出版社 出版图书：https://www.jiaokey.com/tag/北京：北京市青少年音像出版社.html</w:t>
      </w:r>
    </w:p>
    <w:p>
      <w:r>
        <w:t>关键词搜索：https://www.jiaokey.com/tag/洪恩巴迪英文童谣  紫水晶篇.html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