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鲟鱼规模养殖关键技术</w:t>
      </w:r>
    </w:p>
    <w:p>
      <w:r>
        <w:rPr>
          <w:rFonts w:ascii="宋体" w:hAnsi="宋体" w:eastAsia="宋体"/>
          <w:sz w:val="24"/>
        </w:rPr>
        <w:t>张胜宇，强晓刚编著（江苏省淮安市水产技术推广站）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鲟鱼规模养殖关键技术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张胜宇，强晓刚编著（江苏省淮安市水产技术推广站）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本书出售、求购地址：https://www.jiaokey.com/book/detail/10871107.html</w:t>
      </w:r>
    </w:p>
    <w:p>
      <w:r>
        <w:t>更多相关图书推荐：https://www.jiaokey.com</w:t>
      </w:r>
    </w:p>
    <w:p>
      <w:r>
        <w:t>张胜宇，强晓刚编著（江苏省淮安市水产技术推广站） 其他作品：https://www.jiaokey.com/tag/张胜宇，强晓刚编著（江苏省淮安市水产技术推广站）.html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关键词搜索：https://www.jiaokey.com/tag/鲟鱼规模养殖关键技术.html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