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未来的展望  对话金融战略家</w:t>
      </w:r>
    </w:p>
    <w:p>
      <w:r>
        <w:rPr>
          <w:rFonts w:ascii="宋体" w:hAnsi="宋体" w:eastAsia="宋体"/>
          <w:sz w:val="24"/>
        </w:rPr>
        <w:t>（荷）吕克·科伊伦尔（Luc Keuleneer）等编著；陈龙，孙韵译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未来的展望  对话金融战略家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（荷）吕克·科伊伦尔（Luc Keuleneer）等编著；陈龙，孙韵译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本书出售、求购地址：https://www.jiaokey.com/book/detail/10870875.html</w:t>
      </w:r>
    </w:p>
    <w:p>
      <w:r>
        <w:t>更多相关图书推荐：https://www.jiaokey.com</w:t>
      </w:r>
    </w:p>
    <w:p>
      <w:r>
        <w:t>（荷）吕克·科伊伦尔（Luc Keuleneer）等编著；陈龙，孙韵译 其他作品：https://www.jiaokey.com/tag/（荷）吕克·科伊伦尔（Luc Keuleneer）等编著；陈龙，孙韵译.html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关键词搜索：https://www.jiaokey.com/tag/未来的展望  对话金融战略家.html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