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赢利性顾客  如何确认、发展和保留他们</w:t>
      </w:r>
    </w:p>
    <w:p>
      <w:r>
        <w:rPr>
          <w:rFonts w:ascii="宋体" w:hAnsi="宋体" w:eastAsia="宋体"/>
          <w:sz w:val="24"/>
        </w:rPr>
        <w:t>（英）查尔斯·威尔逊（Charles Wilson）著；王莹，李炎松译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赢利性顾客  如何确认、发展和保留他们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（英）查尔斯·威尔逊（Charles Wilson）著；王莹，李炎松译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本书出售、求购地址：https://www.jiaokey.com/book/detail/10870768.html</w:t>
      </w:r>
    </w:p>
    <w:p>
      <w:r>
        <w:t>更多相关图书推荐：https://www.jiaokey.com</w:t>
      </w:r>
    </w:p>
    <w:p>
      <w:r>
        <w:t>（英）查尔斯·威尔逊（Charles Wilson）著；王莹，李炎松译 其他作品：https://www.jiaokey.com/tag/（英）查尔斯·威尔逊（Charles Wilson）著；王莹，李炎松译.html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关键词搜索：https://www.jiaokey.com/tag/赢利性顾客  如何确认、发展和保留他们.html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