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长笛古典小品集</w:t>
      </w:r>
    </w:p>
    <w:p>
      <w:r>
        <w:rPr>
          <w:rFonts w:ascii="宋体" w:hAnsi="宋体" w:eastAsia="宋体"/>
          <w:sz w:val="24"/>
        </w:rPr>
        <w:t>（德）德柯·朱切姆，（德）阿基姆·布罗契豪森编；唯思译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长笛古典小品集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（德）德柯·朱切姆，（德）阿基姆·布罗契豪森编；唯思译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本书出售、求购地址：https://www.jiaokey.com/book/detail/10870627.html</w:t>
      </w:r>
    </w:p>
    <w:p>
      <w:r>
        <w:t>更多相关图书推荐：https://www.jiaokey.com</w:t>
      </w:r>
    </w:p>
    <w:p>
      <w:r>
        <w:t>（德）德柯·朱切姆，（德）阿基姆·布罗契豪森编；唯思译 其他作品：https://www.jiaokey.com/tag/（德）德柯·朱切姆，（德）阿基姆·布罗契豪森编；唯思译.html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关键词搜索：https://www.jiaokey.com/tag/长笛古典小品集.html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