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液压控制系统的设计与动态分析</w:t>
      </w:r>
    </w:p>
    <w:p>
      <w:r>
        <w:rPr>
          <w:rFonts w:ascii="宋体" w:hAnsi="宋体" w:eastAsia="宋体"/>
          <w:sz w:val="24"/>
        </w:rPr>
        <w:t>（澳大利亚）德兰斯菲尔德（Dransfield，P.）著；大连工学院液压教研室译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液压控制系统的设计与动态分析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（澳大利亚）德兰斯菲尔德（Dransfield，P.）著；大连工学院液压教研室译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本书出售、求购地址：https://www.jiaokey.com/book/detail/10868742.html</w:t>
      </w:r>
    </w:p>
    <w:p>
      <w:r>
        <w:t>更多相关图书推荐：https://www.jiaokey.com</w:t>
      </w:r>
    </w:p>
    <w:p>
      <w:r>
        <w:t>（澳大利亚）德兰斯菲尔德（Dransfield，P.）著；大连工学院液压教研室译 其他作品：https://www.jiaokey.com/tag/（澳大利亚）德兰斯菲尔德（Dransfield，P.）著；大连工学院液压教研室译.html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关键词搜索：https://www.jiaokey.com/tag/液压控制系统的设计与动态分析.html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