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书名：中国材料发展现状及迈入新世纪对策</w:t>
      </w:r>
    </w:p>
    <w:p>
      <w:r>
        <w:t>作者：李恒德，师昌绪主编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总页数：285</w:t>
      </w:r>
    </w:p>
    <w:p>
      <w:r>
        <w:t>更多请访问教客网: www.jiaokey.com</w:t>
      </w:r>
    </w:p>
    <w:p>
      <w:r>
        <w:t>中国材料发展现状及迈入新世纪对策 评论地址：https://www.jiaokey.com/book/detail/10867816.html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