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销售战略</w:t>
      </w:r>
    </w:p>
    <w:p>
      <w:r>
        <w:rPr>
          <w:rFonts w:ascii="宋体" w:hAnsi="宋体" w:eastAsia="宋体"/>
          <w:sz w:val="24"/>
        </w:rPr>
        <w:t>（德）布里吉特·阿姆斯（Brigitte Arms）等著；王草，葛平竹译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（德）布里吉特·阿姆斯（Brigitte Arms）等著；王草，葛平竹译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本书出售、求购地址：https://www.jiaokey.com/book/detail/10867393.html</w:t>
      </w:r>
    </w:p>
    <w:p>
      <w:r>
        <w:t>更多相关图书推荐：https://www.jiaokey.com</w:t>
      </w:r>
    </w:p>
    <w:p>
      <w:r>
        <w:t>（德）布里吉特·阿姆斯（Brigitte Arms）等著；王草，葛平竹译 其他作品：https://www.jiaokey.com/tag/（德）布里吉特·阿姆斯（Brigitte Arms）等著；王草，葛平竹译.html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关键词搜索：https://www.jiaokey.com/tag/销售战略.html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