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网络时代的品牌  网络时代持久品牌5步曲</w:t>
      </w:r>
    </w:p>
    <w:p>
      <w:r>
        <w:rPr>
          <w:rFonts w:ascii="宋体" w:hAnsi="宋体" w:eastAsia="宋体"/>
          <w:sz w:val="24"/>
        </w:rPr>
        <w:t>（美）赛奇·蒂玛奇福（Serge Timacheff），（美）道格拉斯·E.兰德（Douglas E.Rand）著；石晓军译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网络时代的品牌  网络时代持久品牌5步曲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（美）赛奇·蒂玛奇福（Serge Timacheff），（美）道格拉斯·E.兰德（Douglas E.Rand）著；石晓军译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本书出售、求购地址：https://www.jiaokey.com/book/detail/10867230.html</w:t>
      </w:r>
    </w:p>
    <w:p>
      <w:r>
        <w:t>更多相关图书推荐：https://www.jiaokey.com</w:t>
      </w:r>
    </w:p>
    <w:p>
      <w:r>
        <w:t>（美）赛奇·蒂玛奇福（Serge Timacheff），（美）道格拉斯·E.兰德（Douglas E.Rand）著；石晓军译 其他作品：https://www.jiaokey.com/tag/（美）赛奇·蒂玛奇福（Serge Timacheff），（美）道格拉斯·E.兰德（Douglas E.Rand）著；石晓军译.html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关键词搜索：https://www.jiaokey.com/tag/网络时代的品牌  网络时代持久品牌5步曲.html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