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书名：蔬菜病虫害原色图谱  豆类、葱蒜类、多年生蔬菜</w:t>
      </w:r>
    </w:p>
    <w:p>
      <w:r>
        <w:t>作者：张宝棣编著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总页数：122</w:t>
      </w:r>
    </w:p>
    <w:p>
      <w:r>
        <w:t>更多请访问教客网: www.jiaokey.com</w:t>
      </w:r>
    </w:p>
    <w:p>
      <w:r>
        <w:t>蔬菜病虫害原色图谱  豆类、葱蒜类、多年生蔬菜 评论地址：https://www.jiaokey.com/book/detail/10864897.html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