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社会主义建设新时期的工商税收</w:t>
      </w:r>
    </w:p>
    <w:p>
      <w:r>
        <w:rPr>
          <w:rFonts w:ascii="宋体" w:hAnsi="宋体" w:eastAsia="宋体"/>
          <w:sz w:val="24"/>
        </w:rPr>
        <w:t>四川省财政学会，四川省税务学会，四川省财政科学研究所，四川省社会科学院《国内外经济管理》编辑部编辑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社会主义建设新时期的工商税收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四川省财政学会，四川省税务学会，四川省财政科学研究所，四川省社会科学院《国内外经济管理》编辑部编辑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《国内外经济管理》编辑部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本书出售、求购地址：https://www.jiaokey.com/book/detail/10863124.html</w:t>
      </w:r>
    </w:p>
    <w:p>
      <w:r>
        <w:t>更多相关图书推荐：https://www.jiaokey.com</w:t>
      </w:r>
    </w:p>
    <w:p>
      <w:r>
        <w:t>四川省财政学会，四川省税务学会，四川省财政科学研究所，四川省社会科学院《国内外经济管理》编辑部编辑 其他作品：https://www.jiaokey.com/tag/四川省财政学会，四川省税务学会，四川省财政科学研究所，四川省社会科学院《国内外经济管理》编辑部编辑.html</w:t>
      </w:r>
    </w:p>
    <w:p>
      <w:r>
        <w:t>《国内外经济管理》编辑部 出版图书：https://www.jiaokey.com/tag/《国内外经济管理》编辑部.html</w:t>
      </w:r>
    </w:p>
    <w:p>
      <w:r>
        <w:t>关键词搜索：https://www.jiaokey.com/tag/社会主义建设新时期的工商税收.html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