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经济研究数学方法论  下</w:t>
      </w:r>
    </w:p>
    <w:p>
      <w:r>
        <w:rPr>
          <w:rFonts w:ascii="宋体" w:hAnsi="宋体" w:eastAsia="宋体"/>
          <w:sz w:val="24"/>
        </w:rPr>
        <w:t>刘慧勇，张玉平编著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经济研究数学方法论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刘慧勇，张玉平编著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中国基本建设优化研究会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本书出售、求购地址：https://www.jiaokey.com/book/detail/10862436.html</w:t>
      </w:r>
    </w:p>
    <w:p>
      <w:r>
        <w:t>更多相关图书推荐：https://www.jiaokey.com</w:t>
      </w:r>
    </w:p>
    <w:p>
      <w:r>
        <w:t>刘慧勇，张玉平编著 其他作品：https://www.jiaokey.com/tag/刘慧勇，张玉平编著.html</w:t>
      </w:r>
    </w:p>
    <w:p>
      <w:r>
        <w:t>中国基本建设优化研究会 出版图书：https://www.jiaokey.com/tag/中国基本建设优化研究会.html</w:t>
      </w:r>
    </w:p>
    <w:p>
      <w:r>
        <w:t>关键词搜索：https://www.jiaokey.com/tag/经济研究数学方法论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