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法国财政与货币、信贷体系</w:t>
      </w:r>
    </w:p>
    <w:p>
      <w:r>
        <w:rPr>
          <w:rFonts w:ascii="宋体" w:hAnsi="宋体" w:eastAsia="宋体"/>
          <w:sz w:val="24"/>
        </w:rPr>
        <w:t>（苏）Л·H·克拉萨维纳著；赵维良 桂力生译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法国财政与货币、信贷体系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（苏）Л·H·克拉萨维纳著；赵维良 桂力生译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本书出售、求购地址：https://www.jiaokey.com/book/detail/10861688.html</w:t>
      </w:r>
    </w:p>
    <w:p>
      <w:r>
        <w:t>更多相关图书推荐：https://www.jiaokey.com</w:t>
      </w:r>
    </w:p>
    <w:p>
      <w:r>
        <w:t>（苏）Л·H·克拉萨维纳著；赵维良 桂力生译 其他作品：https://www.jiaokey.com/tag/（苏）Л·H·克拉萨维纳著；赵维良 桂力生译.html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关键词搜索：https://www.jiaokey.com/tag/法国财政与货币、信贷体系.html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