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书名：物哀与幽玄  日本人的美意识</w:t>
      </w:r>
    </w:p>
    <w:p>
      <w:r>
        <w:t>作者：叶渭渠，康月梅著</w:t>
      </w:r>
    </w:p>
    <w:p>
      <w:r>
        <w:t>出版社：桂林：广西师范大学出版社</w:t>
      </w:r>
    </w:p>
    <w:p>
      <w:r>
        <w:t>出版日期：2002.09</w:t>
      </w:r>
    </w:p>
    <w:p>
      <w:r>
        <w:t>总页数：236</w:t>
      </w:r>
    </w:p>
    <w:p>
      <w:r>
        <w:t>更多请访问教客网: www.jiaokey.com</w:t>
      </w:r>
    </w:p>
    <w:p>
      <w:r>
        <w:t>物哀与幽玄  日本人的美意识 评论地址：https://www.jiaokey.com/book/detail/10860546.html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