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所有女孩都应知道的</w:t>
      </w:r>
    </w:p>
    <w:p>
      <w:r>
        <w:rPr>
          <w:rFonts w:ascii="宋体" w:hAnsi="宋体" w:eastAsia="宋体"/>
          <w:sz w:val="24"/>
        </w:rPr>
        <w:t>（德）特鲁德·奥斯费德著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所有女孩都应知道的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（德）特鲁德·奥斯费德著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本书出售、求购地址：https://www.jiaokey.com/book/detail/10860008.html</w:t>
      </w:r>
    </w:p>
    <w:p>
      <w:r>
        <w:t>更多相关图书推荐：https://www.jiaokey.com</w:t>
      </w:r>
    </w:p>
    <w:p>
      <w:r>
        <w:t>（德）特鲁德·奥斯费德著 其他作品：https://www.jiaokey.com/tag/（德）特鲁德·奥斯费德著.html</w:t>
      </w:r>
    </w:p>
    <w:p>
      <w:r>
        <w:t>上海：上海社会科学院 出版图书：https://www.jiaokey.com/tag/上海：上海社会科学院.html</w:t>
      </w:r>
    </w:p>
    <w:p>
      <w:r>
        <w:t>关键词搜索：https://www.jiaokey.com/tag/所有女孩都应知道的.html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