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5-3-7  证券发行人、证券商及公司制证券交易所财务报告编制准则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5-3-7  证券发行人、证券商及公司制证券交易所财务报告编制准则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5-3-7  证券发行人、证券商及公司制证券交易所财务报告编制准则.html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