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关系数据库管理系统 中西文DBASEⅢ实用指南</w:t>
      </w:r>
    </w:p>
    <w:p>
      <w:r>
        <w:rPr>
          <w:rFonts w:ascii="宋体" w:hAnsi="宋体" w:eastAsia="宋体"/>
          <w:sz w:val="24"/>
        </w:rPr>
        <w:t>沈沧海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关系数据库管理系统 中西文DBASEⅢ实用指南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北京信通电脑技术公司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本书出售、求购地址：https://www.jiaokey.com/book/detail/10858013.html</w:t>
      </w:r>
    </w:p>
    <w:p>
      <w:r>
        <w:t>更多相关图书推荐：https://www.jiaokey.com</w:t>
      </w:r>
    </w:p>
    <w:p>
      <w:r>
        <w:t>沈沧海 其他作品：https://www.jiaokey.com/tag/沈沧海.html</w:t>
      </w:r>
    </w:p>
    <w:p>
      <w:r>
        <w:t>北京信通电脑技术公司 出版图书：https://www.jiaokey.com/tag/北京信通电脑技术公司.html</w:t>
      </w:r>
    </w:p>
    <w:p>
      <w:r>
        <w:t>关键词搜索：https://www.jiaokey.com/tag/关系数据库管理系统 中西文DBASEⅢ实用指南.html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