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印度尼西亚  经济地理区</w:t>
      </w:r>
    </w:p>
    <w:p>
      <w:r>
        <w:rPr>
          <w:rFonts w:ascii="宋体" w:hAnsi="宋体" w:eastAsia="宋体"/>
          <w:sz w:val="24"/>
        </w:rPr>
        <w:t>（苏）B.И.安季波夫著  福建师范大学外语系编译室译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印度尼西亚  经济地理区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（苏）B.И.安季波夫著  福建师范大学外语系编译室译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本书出售、求购地址：https://www.jiaokey.com/book/detail/10854147.html</w:t>
      </w:r>
    </w:p>
    <w:p>
      <w:r>
        <w:t>更多相关图书推荐：https://www.jiaokey.com</w:t>
      </w:r>
    </w:p>
    <w:p>
      <w:r>
        <w:t>（苏）B.И.安季波夫著  福建师范大学外语系编译室译 其他作品：https://www.jiaokey.com/tag/（苏）B.И.安季波夫著  福建师范大学外语系编译室译.html</w:t>
      </w:r>
    </w:p>
    <w:p>
      <w:r>
        <w:t>福建人民出版社 出版图书：https://www.jiaokey.com/tag/福建人民出版社.html</w:t>
      </w:r>
    </w:p>
    <w:p>
      <w:r>
        <w:t>关键词搜索：https://www.jiaokey.com/tag/印度尼西亚  经济地理区.html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