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经济合同纠纷案例选集</w:t>
      </w:r>
    </w:p>
    <w:p>
      <w:r>
        <w:rPr>
          <w:rFonts w:ascii="宋体" w:hAnsi="宋体" w:eastAsia="宋体"/>
          <w:sz w:val="24"/>
        </w:rPr>
        <w:t>暨南大学经济法教研室，广州市银行学校合编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暨南大学经济法教研室，广州市银行学校合编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本书出售、求购地址：https://www.jiaokey.com/book/detail/10852779.html</w:t>
      </w:r>
    </w:p>
    <w:p>
      <w:r>
        <w:t>更多相关图书推荐：https://www.jiaokey.com</w:t>
      </w:r>
    </w:p>
    <w:p>
      <w:r>
        <w:t>暨南大学经济法教研室，广州市银行学校合编 其他作品：https://www.jiaokey.com/tag/暨南大学经济法教研室，广州市银行学校合编.html</w:t>
      </w:r>
    </w:p>
    <w:p>
      <w:r>
        <w:t>关键词搜索：https://www.jiaokey.com/tag/经济合同纠纷案例选集.html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