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管理与运用公平因素</w:t>
      </w:r>
    </w:p>
    <w:p>
      <w:r>
        <w:rPr>
          <w:rFonts w:ascii="宋体" w:hAnsi="宋体" w:eastAsia="宋体"/>
          <w:sz w:val="24"/>
        </w:rPr>
        <w:t>（美）理查德·C·休士曼，（英）约翰·D·哈特菲尔德著；喻军生，陆 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管理与运用公平因素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（美）理查德·C·休士曼，（英）约翰·D·哈特菲尔德著；喻军生，陆 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本书出售、求购地址：https://www.jiaokey.com/book/detail/10852011.html</w:t>
      </w:r>
    </w:p>
    <w:p>
      <w:r>
        <w:t>更多相关图书推荐：https://www.jiaokey.com</w:t>
      </w:r>
    </w:p>
    <w:p>
      <w:r>
        <w:t>（美）理查德·C·休士曼，（英）约翰·D·哈特菲尔德著；喻军生，陆 军译 其他作品：https://www.jiaokey.com/tag/（美）理查德·C·休士曼，（英）约翰·D·哈特菲尔德著；喻军生，陆 军译.html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关键词搜索：https://www.jiaokey.com/tag/管理与运用公平因素.html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