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  财富的生产、分配和消费</w:t>
      </w:r>
    </w:p>
    <w:p>
      <w:r>
        <w:rPr>
          <w:rFonts w:ascii="宋体" w:hAnsi="宋体" w:eastAsia="宋体"/>
          <w:sz w:val="24"/>
        </w:rPr>
        <w:t>（法）萨伊著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  财富的生产、分配和消费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本书出售、求购地址：https://www.jiaokey.com/book/detail/10851074.html</w:t>
      </w:r>
    </w:p>
    <w:p>
      <w:r>
        <w:t>更多相关图书推荐：https://www.jiaokey.com</w:t>
      </w:r>
    </w:p>
    <w:p>
      <w:r>
        <w:t>（法）萨伊著 其他作品：https://www.jiaokey.com/tag/（法）萨伊著.html</w:t>
      </w:r>
    </w:p>
    <w:p>
      <w:r>
        <w:t>关键词搜索：https://www.jiaokey.com/tag/政治经济学概论  财富的生产、分配和消费.html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