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点石成金：创业中的奇思妙想</w:t>
      </w:r>
    </w:p>
    <w:p>
      <w:r>
        <w:rPr>
          <w:rFonts w:ascii="宋体" w:hAnsi="宋体" w:eastAsia="宋体"/>
          <w:sz w:val="24"/>
        </w:rPr>
        <w:t>（英）巴里·霍金斯  童新耕译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点石成金：创业中的奇思妙想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（英）巴里·霍金斯  童新耕译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本书出售、求购地址：https://www.jiaokey.com/book/detail/10850255.html</w:t>
      </w:r>
    </w:p>
    <w:p>
      <w:r>
        <w:t>更多相关图书推荐：https://www.jiaokey.com</w:t>
      </w:r>
    </w:p>
    <w:p>
      <w:r>
        <w:t>（英）巴里·霍金斯  童新耕译 其他作品：https://www.jiaokey.com/tag/（英）巴里·霍金斯  童新耕译.html</w:t>
      </w:r>
    </w:p>
    <w:p>
      <w:r>
        <w:t>上海远东出版社 出版图书：https://www.jiaokey.com/tag/上海远东出版社.html</w:t>
      </w:r>
    </w:p>
    <w:p>
      <w:r>
        <w:t>关键词搜索：https://www.jiaokey.com/tag/点石成金：创业中的奇思妙想.html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