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选择与发展——中国不发达地区经济振兴断想</w:t>
      </w:r>
    </w:p>
    <w:p>
      <w:r>
        <w:rPr>
          <w:rFonts w:ascii="宋体" w:hAnsi="宋体" w:eastAsia="宋体"/>
          <w:sz w:val="24"/>
        </w:rPr>
        <w:t>田广 韩国良等著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选择与发展——中国不发达地区经济振兴断想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田广 韩国良等著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本书出售、求购地址：https://www.jiaokey.com/book/detail/10849848.html</w:t>
      </w:r>
    </w:p>
    <w:p>
      <w:r>
        <w:t>更多相关图书推荐：https://www.jiaokey.com</w:t>
      </w:r>
    </w:p>
    <w:p>
      <w:r>
        <w:t>田广 韩国良等著 其他作品：https://www.jiaokey.com/tag/田广 韩国良等著.html</w:t>
      </w:r>
    </w:p>
    <w:p>
      <w:r>
        <w:t>关键词搜索：https://www.jiaokey.com/tag/选择与发展——中国不发达地区经济振兴断想.html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