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股份·股票与证券交易决策法</w:t>
      </w:r>
    </w:p>
    <w:p>
      <w:r>
        <w:rPr>
          <w:rFonts w:ascii="宋体" w:hAnsi="宋体" w:eastAsia="宋体"/>
          <w:sz w:val="24"/>
        </w:rPr>
        <w:t>包明宝等主编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股份·股票与证券交易决策法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本书出售、求购地址：https://www.jiaokey.com/book/detail/10848520.html</w:t>
      </w:r>
    </w:p>
    <w:p>
      <w:r>
        <w:t>更多相关图书推荐：https://www.jiaokey.com</w:t>
      </w:r>
    </w:p>
    <w:p>
      <w:r>
        <w:t>包明宝等主编 其他作品：https://www.jiaokey.com/tag/包明宝等主编.html</w:t>
      </w:r>
    </w:p>
    <w:p>
      <w:r>
        <w:t>关键词搜索：https://www.jiaokey.com/tag/股份·股票与证券交易决策法.html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