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三联文博论丛  当代汉语散文流变论</w:t>
      </w:r>
    </w:p>
    <w:p>
      <w:r>
        <w:rPr>
          <w:rFonts w:ascii="宋体" w:hAnsi="宋体" w:eastAsia="宋体"/>
          <w:sz w:val="24"/>
        </w:rPr>
        <w:t>袁勇麟著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三联文博论丛  当代汉语散文流变论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袁勇麟著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本书出售、求购地址：https://www.jiaokey.com/book/detail/10845082.html</w:t>
      </w:r>
    </w:p>
    <w:p>
      <w:r>
        <w:t>更多相关图书推荐：https://www.jiaokey.com</w:t>
      </w:r>
    </w:p>
    <w:p>
      <w:r>
        <w:t>袁勇麟著 其他作品：https://www.jiaokey.com/tag/袁勇麟著.html</w:t>
      </w:r>
    </w:p>
    <w:p>
      <w:r>
        <w:t>关键词搜索：https://www.jiaokey.com/tag/三联文博论丛  当代汉语散文流变论.html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