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少儿绘画辅导探索</w:t>
      </w:r>
    </w:p>
    <w:p>
      <w:r>
        <w:rPr>
          <w:rFonts w:ascii="宋体" w:hAnsi="宋体" w:eastAsia="宋体"/>
          <w:sz w:val="24"/>
        </w:rPr>
        <w:t>（英）凯特莉（Keightley，Moy）著；刘迎朗，刘勉怡译编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少儿绘画辅导探索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（英）凯特莉（Keightley，Moy）著；刘迎朗，刘勉怡译编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本书出售、求购地址：https://www.jiaokey.com/book/detail/10843021.html</w:t>
      </w:r>
    </w:p>
    <w:p>
      <w:r>
        <w:t>更多相关图书推荐：https://www.jiaokey.com</w:t>
      </w:r>
    </w:p>
    <w:p>
      <w:r>
        <w:t>（英）凯特莉（Keightley，Moy）著；刘迎朗，刘勉怡译编 其他作品：https://www.jiaokey.com/tag/（英）凯特莉（Keightley，Moy）著；刘迎朗，刘勉怡译编.html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关键词搜索：https://www.jiaokey.com/tag/少儿绘画辅导探索.html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