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高考作文捷径</w:t>
      </w:r>
    </w:p>
    <w:p>
      <w:r>
        <w:rPr>
          <w:rFonts w:ascii="宋体" w:hAnsi="宋体" w:eastAsia="宋体"/>
          <w:sz w:val="24"/>
        </w:rPr>
        <w:t>万志勇，林少书编写；黄冈市作文教学研究组编写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万志勇，林少书编写；黄冈市作文教学研究组编写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本书出售、求购地址：https://www.jiaokey.com/book/detail/10842265.html</w:t>
      </w:r>
    </w:p>
    <w:p>
      <w:r>
        <w:t>更多相关图书推荐：https://www.jiaokey.com</w:t>
      </w:r>
    </w:p>
    <w:p>
      <w:r>
        <w:t>万志勇，林少书编写；黄冈市作文教学研究组编写 其他作品：https://www.jiaokey.com/tag/万志勇，林少书编写；黄冈市作文教学研究组编写.html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关键词搜索：https://www.jiaokey.com/tag/高考作文捷径.html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