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中华人民共和国各省、市、自治区各民族人口统计</w:t>
      </w:r>
    </w:p>
    <w:p>
      <w:r>
        <w:rPr>
          <w:rFonts w:ascii="宋体" w:hAnsi="宋体" w:eastAsia="宋体"/>
          <w:sz w:val="24"/>
        </w:rPr>
        <w:t>中华人民共和国民族事务委员会政法司编制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中华人民共和国各省、市、自治区各民族人口统计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中华人民共和国民族事务委员会政法司编制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本书出售、求购地址：https://www.jiaokey.com/book/detail/10841177.html</w:t>
      </w:r>
    </w:p>
    <w:p>
      <w:r>
        <w:t>更多相关图书推荐：https://www.jiaokey.com</w:t>
      </w:r>
    </w:p>
    <w:p>
      <w:r>
        <w:t>中华人民共和国民族事务委员会政法司编制 其他作品：https://www.jiaokey.com/tag/中华人民共和国民族事务委员会政法司编制.html</w:t>
      </w:r>
    </w:p>
    <w:p>
      <w:r>
        <w:t>关键词搜索：https://www.jiaokey.com/tag/中华人民共和国各省、市、自治区各民族人口统计.html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